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44BE19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FB4F02" w:rsidRPr="00FB4F02">
        <w:rPr>
          <w:rFonts w:ascii="Verdana" w:hAnsi="Verdana"/>
          <w:sz w:val="18"/>
          <w:szCs w:val="18"/>
        </w:rPr>
        <w:t>„</w:t>
      </w:r>
      <w:r w:rsidR="00FB4F02" w:rsidRPr="00FB4F02">
        <w:rPr>
          <w:rFonts w:ascii="Verdana" w:hAnsi="Verdana"/>
          <w:b/>
          <w:sz w:val="18"/>
          <w:szCs w:val="18"/>
        </w:rPr>
        <w:t>Pravidelná kontrola, revize plynových a tlakových zařízení v obvodu OŘ PHA 2025–2027</w:t>
      </w:r>
      <w:r w:rsidR="00FB4F02">
        <w:rPr>
          <w:rFonts w:ascii="Verdana" w:hAnsi="Verdana"/>
          <w:b/>
          <w:sz w:val="18"/>
          <w:szCs w:val="18"/>
        </w:rPr>
        <w:t xml:space="preserve">“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5929BA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B4F02" w:rsidRPr="00FB4F0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73831593">
    <w:abstractNumId w:val="5"/>
  </w:num>
  <w:num w:numId="2" w16cid:durableId="530413889">
    <w:abstractNumId w:val="1"/>
  </w:num>
  <w:num w:numId="3" w16cid:durableId="1729911469">
    <w:abstractNumId w:val="2"/>
  </w:num>
  <w:num w:numId="4" w16cid:durableId="764568994">
    <w:abstractNumId w:val="4"/>
  </w:num>
  <w:num w:numId="5" w16cid:durableId="1370764555">
    <w:abstractNumId w:val="0"/>
  </w:num>
  <w:num w:numId="6" w16cid:durableId="939263155">
    <w:abstractNumId w:val="6"/>
  </w:num>
  <w:num w:numId="7" w16cid:durableId="369961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3544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25C09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4F0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25C09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2025-03-05T10:33:00Z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